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49F0" w14:textId="6E938CBE" w:rsidR="00D83477" w:rsidRPr="000107EB" w:rsidRDefault="00D83477" w:rsidP="00D83477">
      <w:pPr>
        <w:pStyle w:val="Default"/>
        <w:rPr>
          <w:sz w:val="36"/>
          <w:szCs w:val="36"/>
        </w:rPr>
      </w:pPr>
      <w:r w:rsidRPr="000107EB">
        <w:rPr>
          <w:b/>
          <w:bCs/>
          <w:sz w:val="36"/>
          <w:szCs w:val="36"/>
        </w:rPr>
        <w:t>Ontwerp Tarieventabel 202</w:t>
      </w:r>
      <w:r w:rsidR="00232F4D">
        <w:rPr>
          <w:b/>
          <w:bCs/>
          <w:sz w:val="36"/>
          <w:szCs w:val="36"/>
        </w:rPr>
        <w:t>4</w:t>
      </w:r>
    </w:p>
    <w:p w14:paraId="07623BE1" w14:textId="77777777" w:rsidR="00D83477" w:rsidRPr="000107EB" w:rsidRDefault="00D83477" w:rsidP="00D83477">
      <w:pPr>
        <w:pStyle w:val="Default"/>
        <w:rPr>
          <w:b/>
          <w:bCs/>
          <w:sz w:val="20"/>
          <w:szCs w:val="20"/>
        </w:rPr>
      </w:pPr>
      <w:r w:rsidRPr="000107EB">
        <w:rPr>
          <w:b/>
          <w:bCs/>
          <w:sz w:val="20"/>
          <w:szCs w:val="20"/>
        </w:rPr>
        <w:t>Behorend bij de Verordening op de heffing en invordering van de rechten bij het Recreatieschap Vinkeveense plassen 1995</w:t>
      </w:r>
    </w:p>
    <w:p w14:paraId="5E9FE959" w14:textId="77777777" w:rsidR="00D83477" w:rsidRPr="000107EB" w:rsidRDefault="00D83477" w:rsidP="00D83477">
      <w:pPr>
        <w:pStyle w:val="Default"/>
        <w:pBdr>
          <w:bottom w:val="single" w:sz="6" w:space="1" w:color="auto"/>
        </w:pBdr>
        <w:rPr>
          <w:b/>
          <w:bCs/>
          <w:sz w:val="20"/>
          <w:szCs w:val="20"/>
        </w:rPr>
      </w:pPr>
    </w:p>
    <w:p w14:paraId="37C7E788" w14:textId="77777777" w:rsidR="00D83477" w:rsidRPr="000107EB" w:rsidRDefault="00D83477" w:rsidP="00D83477">
      <w:pPr>
        <w:pStyle w:val="Default"/>
        <w:rPr>
          <w:sz w:val="20"/>
          <w:szCs w:val="20"/>
        </w:rPr>
      </w:pPr>
    </w:p>
    <w:p w14:paraId="0B0A0AFA" w14:textId="77777777" w:rsidR="00D83477" w:rsidRPr="000107EB" w:rsidRDefault="00D83477" w:rsidP="00D83477">
      <w:pPr>
        <w:pStyle w:val="Default"/>
        <w:rPr>
          <w:sz w:val="22"/>
          <w:szCs w:val="22"/>
        </w:rPr>
      </w:pPr>
      <w:r w:rsidRPr="000107EB">
        <w:rPr>
          <w:b/>
          <w:bCs/>
          <w:sz w:val="22"/>
          <w:szCs w:val="22"/>
        </w:rPr>
        <w:t xml:space="preserve">Hoofdstuk 1. Ontheffingen en vergunningen </w:t>
      </w:r>
    </w:p>
    <w:p w14:paraId="1B53BFA3" w14:textId="77777777" w:rsidR="00D83477" w:rsidRPr="000107EB" w:rsidRDefault="00D83477" w:rsidP="00D83477">
      <w:pPr>
        <w:pStyle w:val="Default"/>
        <w:rPr>
          <w:sz w:val="20"/>
          <w:szCs w:val="20"/>
        </w:rPr>
      </w:pPr>
    </w:p>
    <w:tbl>
      <w:tblPr>
        <w:tblStyle w:val="Tabelrast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817"/>
        <w:gridCol w:w="6271"/>
        <w:gridCol w:w="992"/>
      </w:tblGrid>
      <w:tr w:rsidR="00DD3DCD" w:rsidRPr="000107EB" w14:paraId="1BAEA6D2" w14:textId="74457C22" w:rsidTr="00DD3DCD">
        <w:trPr>
          <w:trHeight w:val="208"/>
        </w:trPr>
        <w:tc>
          <w:tcPr>
            <w:tcW w:w="7088" w:type="dxa"/>
            <w:gridSpan w:val="2"/>
          </w:tcPr>
          <w:p w14:paraId="76EB8722" w14:textId="77777777" w:rsidR="00DD3DCD" w:rsidRPr="000107EB" w:rsidRDefault="00DD3DCD" w:rsidP="00576E9A">
            <w:pPr>
              <w:pStyle w:val="Default"/>
              <w:spacing w:before="40" w:after="40"/>
              <w:rPr>
                <w:sz w:val="20"/>
                <w:szCs w:val="20"/>
              </w:rPr>
            </w:pPr>
            <w:r w:rsidRPr="000107EB">
              <w:rPr>
                <w:b/>
                <w:bCs/>
                <w:sz w:val="20"/>
                <w:szCs w:val="20"/>
              </w:rPr>
              <w:t xml:space="preserve">1.1 </w:t>
            </w:r>
            <w:r w:rsidRPr="000107EB">
              <w:rPr>
                <w:b/>
                <w:bCs/>
                <w:i/>
                <w:iCs/>
                <w:sz w:val="20"/>
                <w:szCs w:val="20"/>
              </w:rPr>
              <w:t>Het tarief bedraagt ter zake van het in behandeling nemen van:</w:t>
            </w:r>
          </w:p>
        </w:tc>
        <w:tc>
          <w:tcPr>
            <w:tcW w:w="992" w:type="dxa"/>
          </w:tcPr>
          <w:p w14:paraId="325E5C90" w14:textId="77777777" w:rsidR="00DD3DCD" w:rsidRDefault="00DD3DCD" w:rsidP="00F27F3C">
            <w:pPr>
              <w:pStyle w:val="Default"/>
              <w:spacing w:before="40" w:after="40"/>
              <w:rPr>
                <w:b/>
                <w:bCs/>
                <w:sz w:val="20"/>
                <w:szCs w:val="20"/>
              </w:rPr>
            </w:pPr>
            <w:r w:rsidRPr="00E52106">
              <w:rPr>
                <w:b/>
                <w:bCs/>
                <w:sz w:val="20"/>
                <w:szCs w:val="20"/>
              </w:rPr>
              <w:t>Bedrag</w:t>
            </w:r>
          </w:p>
          <w:p w14:paraId="4B0D1D75" w14:textId="77777777" w:rsidR="00DD3DCD" w:rsidRDefault="00DD3DCD" w:rsidP="00F27F3C">
            <w:pPr>
              <w:pStyle w:val="Default"/>
              <w:spacing w:before="40" w:after="40"/>
              <w:rPr>
                <w:b/>
                <w:bCs/>
                <w:sz w:val="20"/>
                <w:szCs w:val="20"/>
              </w:rPr>
            </w:pPr>
            <w:r>
              <w:rPr>
                <w:b/>
                <w:bCs/>
                <w:sz w:val="20"/>
                <w:szCs w:val="20"/>
              </w:rPr>
              <w:t>202</w:t>
            </w:r>
            <w:r w:rsidR="00B55518">
              <w:rPr>
                <w:b/>
                <w:bCs/>
                <w:sz w:val="20"/>
                <w:szCs w:val="20"/>
              </w:rPr>
              <w:t>4</w:t>
            </w:r>
          </w:p>
          <w:p w14:paraId="28B80982" w14:textId="20D327E8" w:rsidR="005A7AC2" w:rsidRPr="00E52106" w:rsidRDefault="005A7AC2" w:rsidP="00F27F3C">
            <w:pPr>
              <w:pStyle w:val="Default"/>
              <w:spacing w:before="40" w:after="40"/>
              <w:rPr>
                <w:b/>
                <w:bCs/>
                <w:sz w:val="20"/>
                <w:szCs w:val="20"/>
              </w:rPr>
            </w:pPr>
          </w:p>
        </w:tc>
      </w:tr>
      <w:tr w:rsidR="00DD3DCD" w:rsidRPr="000107EB" w14:paraId="38823BA3" w14:textId="37517C18" w:rsidTr="00DD3DCD">
        <w:trPr>
          <w:trHeight w:val="208"/>
        </w:trPr>
        <w:tc>
          <w:tcPr>
            <w:tcW w:w="817" w:type="dxa"/>
          </w:tcPr>
          <w:p w14:paraId="16427F63" w14:textId="77777777" w:rsidR="00DD3DCD" w:rsidRPr="000107EB" w:rsidRDefault="00DD3DCD" w:rsidP="00F27F3C">
            <w:pPr>
              <w:pStyle w:val="Default"/>
              <w:spacing w:before="40" w:after="40"/>
              <w:rPr>
                <w:sz w:val="20"/>
                <w:szCs w:val="20"/>
              </w:rPr>
            </w:pPr>
            <w:r w:rsidRPr="000107EB">
              <w:rPr>
                <w:sz w:val="20"/>
                <w:szCs w:val="20"/>
              </w:rPr>
              <w:t xml:space="preserve">1.1.1 </w:t>
            </w:r>
          </w:p>
        </w:tc>
        <w:tc>
          <w:tcPr>
            <w:tcW w:w="6271" w:type="dxa"/>
          </w:tcPr>
          <w:p w14:paraId="101DBC2E" w14:textId="77777777" w:rsidR="00DD3DCD" w:rsidRPr="000107EB" w:rsidRDefault="00DD3DCD" w:rsidP="00F27F3C">
            <w:pPr>
              <w:pStyle w:val="Default"/>
              <w:spacing w:before="40" w:after="40"/>
              <w:rPr>
                <w:sz w:val="20"/>
                <w:szCs w:val="20"/>
              </w:rPr>
            </w:pPr>
            <w:r w:rsidRPr="000107EB">
              <w:rPr>
                <w:sz w:val="20"/>
                <w:szCs w:val="20"/>
              </w:rPr>
              <w:t xml:space="preserve">een aanvraag tot het verkrijgen van een ontheffing ingevolge artikel 8 lid 1 van de Verordening Vinkeveense Plassen 2009 </w:t>
            </w:r>
          </w:p>
        </w:tc>
        <w:tc>
          <w:tcPr>
            <w:tcW w:w="992" w:type="dxa"/>
          </w:tcPr>
          <w:p w14:paraId="4C128394" w14:textId="2D484091"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2</w:t>
            </w:r>
            <w:r w:rsidR="00172F4C">
              <w:rPr>
                <w:sz w:val="20"/>
                <w:szCs w:val="20"/>
              </w:rPr>
              <w:t>6</w:t>
            </w:r>
            <w:r w:rsidRPr="00F27F3C">
              <w:rPr>
                <w:sz w:val="20"/>
                <w:szCs w:val="20"/>
              </w:rPr>
              <w:t>2</w:t>
            </w:r>
          </w:p>
        </w:tc>
      </w:tr>
      <w:tr w:rsidR="00DD3DCD" w:rsidRPr="000107EB" w14:paraId="74922F96" w14:textId="7D4E9CF4" w:rsidTr="00DD3DCD">
        <w:trPr>
          <w:trHeight w:val="208"/>
        </w:trPr>
        <w:tc>
          <w:tcPr>
            <w:tcW w:w="817" w:type="dxa"/>
          </w:tcPr>
          <w:p w14:paraId="7736AC63" w14:textId="77777777" w:rsidR="00DD3DCD" w:rsidRPr="000107EB" w:rsidRDefault="00DD3DCD" w:rsidP="00F27F3C">
            <w:pPr>
              <w:pStyle w:val="Default"/>
              <w:spacing w:before="40" w:after="40"/>
              <w:rPr>
                <w:sz w:val="20"/>
                <w:szCs w:val="20"/>
              </w:rPr>
            </w:pPr>
            <w:r w:rsidRPr="000107EB">
              <w:rPr>
                <w:sz w:val="20"/>
                <w:szCs w:val="20"/>
              </w:rPr>
              <w:t xml:space="preserve">1.1.2 </w:t>
            </w:r>
          </w:p>
        </w:tc>
        <w:tc>
          <w:tcPr>
            <w:tcW w:w="6271" w:type="dxa"/>
          </w:tcPr>
          <w:p w14:paraId="07803972" w14:textId="77777777" w:rsidR="00DD3DCD" w:rsidRPr="000107EB" w:rsidRDefault="00DD3DCD" w:rsidP="00F27F3C">
            <w:pPr>
              <w:pStyle w:val="Default"/>
              <w:spacing w:before="40" w:after="40"/>
              <w:rPr>
                <w:sz w:val="20"/>
                <w:szCs w:val="20"/>
              </w:rPr>
            </w:pPr>
            <w:r w:rsidRPr="000107EB">
              <w:rPr>
                <w:sz w:val="20"/>
                <w:szCs w:val="20"/>
              </w:rPr>
              <w:t xml:space="preserve">een aanvraag tot het verkrijgen van een ontheffing ingevolge artikel 9 lid 2 of 10 lid 3 van de Verordening Vinkeveense Plassen 2009 </w:t>
            </w:r>
          </w:p>
        </w:tc>
        <w:tc>
          <w:tcPr>
            <w:tcW w:w="992" w:type="dxa"/>
          </w:tcPr>
          <w:p w14:paraId="4BE834D3" w14:textId="47DEDA90"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4</w:t>
            </w:r>
            <w:r w:rsidR="0072604C">
              <w:rPr>
                <w:sz w:val="20"/>
                <w:szCs w:val="20"/>
              </w:rPr>
              <w:t>6</w:t>
            </w:r>
          </w:p>
        </w:tc>
      </w:tr>
      <w:tr w:rsidR="00DD3DCD" w:rsidRPr="000107EB" w14:paraId="2C61F846" w14:textId="263F69FB" w:rsidTr="00DD3DCD">
        <w:trPr>
          <w:trHeight w:val="208"/>
        </w:trPr>
        <w:tc>
          <w:tcPr>
            <w:tcW w:w="817" w:type="dxa"/>
          </w:tcPr>
          <w:p w14:paraId="2738756B" w14:textId="77777777" w:rsidR="00DD3DCD" w:rsidRPr="000107EB" w:rsidRDefault="00DD3DCD" w:rsidP="00F27F3C">
            <w:pPr>
              <w:pStyle w:val="Default"/>
              <w:spacing w:before="40" w:after="40"/>
              <w:rPr>
                <w:sz w:val="20"/>
                <w:szCs w:val="20"/>
              </w:rPr>
            </w:pPr>
            <w:r w:rsidRPr="000107EB">
              <w:rPr>
                <w:sz w:val="20"/>
                <w:szCs w:val="20"/>
              </w:rPr>
              <w:t xml:space="preserve">1.1.3 </w:t>
            </w:r>
          </w:p>
        </w:tc>
        <w:tc>
          <w:tcPr>
            <w:tcW w:w="6271" w:type="dxa"/>
          </w:tcPr>
          <w:p w14:paraId="3BFD6150" w14:textId="77777777" w:rsidR="00DD3DCD" w:rsidRPr="000107EB" w:rsidRDefault="00DD3DCD" w:rsidP="00F27F3C">
            <w:pPr>
              <w:pStyle w:val="Default"/>
              <w:spacing w:before="40" w:after="40"/>
              <w:rPr>
                <w:sz w:val="20"/>
                <w:szCs w:val="20"/>
              </w:rPr>
            </w:pPr>
            <w:r w:rsidRPr="000107EB">
              <w:rPr>
                <w:sz w:val="20"/>
                <w:szCs w:val="20"/>
              </w:rPr>
              <w:t xml:space="preserve">een aanvraag tot het verkrijgen van een ontheffingen ingevolge de artikelen 12 lid 3, 13 lid 3, 17 lid 1 en 18 lid 2 van de Verordening Vinkeveense Plassen 2009 </w:t>
            </w:r>
          </w:p>
        </w:tc>
        <w:tc>
          <w:tcPr>
            <w:tcW w:w="992" w:type="dxa"/>
          </w:tcPr>
          <w:p w14:paraId="69D1882A" w14:textId="302F6EAF"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3</w:t>
            </w:r>
            <w:r w:rsidR="0072604C">
              <w:rPr>
                <w:sz w:val="20"/>
                <w:szCs w:val="20"/>
              </w:rPr>
              <w:t>5</w:t>
            </w:r>
          </w:p>
        </w:tc>
      </w:tr>
      <w:tr w:rsidR="00DD3DCD" w:rsidRPr="000107EB" w14:paraId="19FC9C83" w14:textId="2661A620" w:rsidTr="00DD3DCD">
        <w:trPr>
          <w:trHeight w:val="208"/>
        </w:trPr>
        <w:tc>
          <w:tcPr>
            <w:tcW w:w="817" w:type="dxa"/>
          </w:tcPr>
          <w:p w14:paraId="457E57AB" w14:textId="77777777" w:rsidR="00DD3DCD" w:rsidRPr="000107EB" w:rsidRDefault="00DD3DCD" w:rsidP="00F27F3C">
            <w:pPr>
              <w:pStyle w:val="Default"/>
              <w:spacing w:before="40" w:after="40"/>
              <w:rPr>
                <w:sz w:val="20"/>
                <w:szCs w:val="20"/>
              </w:rPr>
            </w:pPr>
            <w:r w:rsidRPr="000107EB">
              <w:rPr>
                <w:sz w:val="20"/>
                <w:szCs w:val="20"/>
              </w:rPr>
              <w:t xml:space="preserve">1.1.4 </w:t>
            </w:r>
          </w:p>
        </w:tc>
        <w:tc>
          <w:tcPr>
            <w:tcW w:w="6271" w:type="dxa"/>
          </w:tcPr>
          <w:p w14:paraId="1AF61B7B" w14:textId="77777777" w:rsidR="00DD3DCD" w:rsidRPr="000107EB" w:rsidRDefault="00DD3DCD" w:rsidP="00F27F3C">
            <w:pPr>
              <w:pStyle w:val="Default"/>
              <w:spacing w:before="40" w:after="40"/>
              <w:rPr>
                <w:sz w:val="20"/>
                <w:szCs w:val="20"/>
              </w:rPr>
            </w:pPr>
            <w:r w:rsidRPr="000107EB">
              <w:rPr>
                <w:sz w:val="20"/>
                <w:szCs w:val="20"/>
              </w:rPr>
              <w:t xml:space="preserve">een aanvraag tot het verkrijgen van een ontheffing ingevolge artikel 9 Eilandverordening Vinkeveen </w:t>
            </w:r>
          </w:p>
        </w:tc>
        <w:tc>
          <w:tcPr>
            <w:tcW w:w="992" w:type="dxa"/>
          </w:tcPr>
          <w:p w14:paraId="0B2EDE90" w14:textId="6F7A6B06"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0072604C">
              <w:rPr>
                <w:sz w:val="20"/>
                <w:szCs w:val="20"/>
              </w:rPr>
              <w:t>71</w:t>
            </w:r>
          </w:p>
        </w:tc>
      </w:tr>
      <w:tr w:rsidR="00DD3DCD" w:rsidRPr="000107EB" w14:paraId="7EBE41B4" w14:textId="201CF1FD" w:rsidTr="00DD3DCD">
        <w:trPr>
          <w:trHeight w:val="323"/>
        </w:trPr>
        <w:tc>
          <w:tcPr>
            <w:tcW w:w="817" w:type="dxa"/>
          </w:tcPr>
          <w:p w14:paraId="0B0D160D" w14:textId="77777777" w:rsidR="00DD3DCD" w:rsidRPr="000107EB" w:rsidRDefault="00DD3DCD" w:rsidP="00F27F3C">
            <w:pPr>
              <w:pStyle w:val="Default"/>
              <w:spacing w:before="40" w:after="40"/>
              <w:rPr>
                <w:sz w:val="20"/>
                <w:szCs w:val="20"/>
              </w:rPr>
            </w:pPr>
            <w:r w:rsidRPr="000107EB">
              <w:rPr>
                <w:sz w:val="20"/>
                <w:szCs w:val="20"/>
              </w:rPr>
              <w:t xml:space="preserve">1.1.5 </w:t>
            </w:r>
          </w:p>
        </w:tc>
        <w:tc>
          <w:tcPr>
            <w:tcW w:w="6271" w:type="dxa"/>
          </w:tcPr>
          <w:p w14:paraId="101396A4" w14:textId="77777777" w:rsidR="00DD3DCD" w:rsidRPr="000107EB" w:rsidRDefault="00DD3DCD" w:rsidP="00F27F3C">
            <w:pPr>
              <w:pStyle w:val="Default"/>
              <w:spacing w:before="40" w:after="40"/>
              <w:rPr>
                <w:sz w:val="20"/>
                <w:szCs w:val="20"/>
              </w:rPr>
            </w:pPr>
            <w:r w:rsidRPr="000107EB">
              <w:rPr>
                <w:sz w:val="20"/>
                <w:szCs w:val="20"/>
              </w:rPr>
              <w:t xml:space="preserve">een aanvraag tot het verkrijgen van een ontheffing ingevolge artikel 3 lid 2 Besluit Motorschepen Vinkeveense plassen 2000 ten behoeve van waterskiën zonder bootsticker (via de waterskivereniging) </w:t>
            </w:r>
          </w:p>
        </w:tc>
        <w:tc>
          <w:tcPr>
            <w:tcW w:w="992" w:type="dxa"/>
          </w:tcPr>
          <w:p w14:paraId="117C28D1" w14:textId="3B85FC7E"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22</w:t>
            </w:r>
            <w:r w:rsidR="0072604C">
              <w:rPr>
                <w:sz w:val="20"/>
                <w:szCs w:val="20"/>
              </w:rPr>
              <w:t>9</w:t>
            </w:r>
          </w:p>
        </w:tc>
      </w:tr>
      <w:tr w:rsidR="00DD3DCD" w:rsidRPr="000107EB" w14:paraId="0E410F2A" w14:textId="63368C5A" w:rsidTr="00DD3DCD">
        <w:trPr>
          <w:trHeight w:val="322"/>
        </w:trPr>
        <w:tc>
          <w:tcPr>
            <w:tcW w:w="817" w:type="dxa"/>
          </w:tcPr>
          <w:p w14:paraId="63EB93E5" w14:textId="77777777" w:rsidR="00DD3DCD" w:rsidRPr="000107EB" w:rsidRDefault="00DD3DCD" w:rsidP="00F27F3C">
            <w:pPr>
              <w:pStyle w:val="Default"/>
              <w:spacing w:before="40" w:after="40"/>
              <w:rPr>
                <w:sz w:val="20"/>
                <w:szCs w:val="20"/>
              </w:rPr>
            </w:pPr>
            <w:r w:rsidRPr="000107EB">
              <w:rPr>
                <w:sz w:val="20"/>
                <w:szCs w:val="20"/>
              </w:rPr>
              <w:t xml:space="preserve">1.1.6 </w:t>
            </w:r>
          </w:p>
        </w:tc>
        <w:tc>
          <w:tcPr>
            <w:tcW w:w="6271" w:type="dxa"/>
          </w:tcPr>
          <w:p w14:paraId="5F959B9F" w14:textId="77777777" w:rsidR="00DD3DCD" w:rsidRPr="000107EB" w:rsidRDefault="00DD3DCD" w:rsidP="00F27F3C">
            <w:pPr>
              <w:pStyle w:val="Default"/>
              <w:spacing w:before="40" w:after="40"/>
              <w:rPr>
                <w:sz w:val="20"/>
                <w:szCs w:val="20"/>
              </w:rPr>
            </w:pPr>
            <w:r w:rsidRPr="000107EB">
              <w:rPr>
                <w:sz w:val="20"/>
                <w:szCs w:val="20"/>
              </w:rPr>
              <w:t xml:space="preserve">een aanvraag tot het verkrijgen van een ontheffing ingevolge artikel 3 lid 2 Besluit Motorschepen Vinkeveense plassen 2000 ten behoeve van waterskiën met bootsticker </w:t>
            </w:r>
          </w:p>
        </w:tc>
        <w:tc>
          <w:tcPr>
            <w:tcW w:w="992" w:type="dxa"/>
          </w:tcPr>
          <w:p w14:paraId="3EB33BE7" w14:textId="44E56B8E"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3</w:t>
            </w:r>
            <w:r w:rsidR="0072604C">
              <w:rPr>
                <w:sz w:val="20"/>
                <w:szCs w:val="20"/>
              </w:rPr>
              <w:t>22</w:t>
            </w:r>
          </w:p>
        </w:tc>
      </w:tr>
      <w:tr w:rsidR="00DD3DCD" w:rsidRPr="000107EB" w14:paraId="509FBEAB" w14:textId="7D0DD346" w:rsidTr="00DD3DCD">
        <w:trPr>
          <w:trHeight w:val="208"/>
        </w:trPr>
        <w:tc>
          <w:tcPr>
            <w:tcW w:w="817" w:type="dxa"/>
          </w:tcPr>
          <w:p w14:paraId="70EF6FB5" w14:textId="77777777" w:rsidR="00DD3DCD" w:rsidRPr="000107EB" w:rsidRDefault="00DD3DCD" w:rsidP="00F27F3C">
            <w:pPr>
              <w:pStyle w:val="Default"/>
              <w:spacing w:before="40" w:after="40"/>
              <w:rPr>
                <w:sz w:val="20"/>
                <w:szCs w:val="20"/>
              </w:rPr>
            </w:pPr>
            <w:r w:rsidRPr="000107EB">
              <w:rPr>
                <w:sz w:val="20"/>
                <w:szCs w:val="20"/>
              </w:rPr>
              <w:t xml:space="preserve">1.1.7 </w:t>
            </w:r>
          </w:p>
        </w:tc>
        <w:tc>
          <w:tcPr>
            <w:tcW w:w="6271" w:type="dxa"/>
          </w:tcPr>
          <w:p w14:paraId="2C9D6E76" w14:textId="77777777" w:rsidR="00DD3DCD" w:rsidRPr="000107EB" w:rsidRDefault="00DD3DCD" w:rsidP="00F27F3C">
            <w:pPr>
              <w:pStyle w:val="Default"/>
              <w:spacing w:before="40" w:after="40"/>
              <w:rPr>
                <w:sz w:val="20"/>
                <w:szCs w:val="20"/>
              </w:rPr>
            </w:pPr>
            <w:r w:rsidRPr="000107EB">
              <w:rPr>
                <w:sz w:val="20"/>
                <w:szCs w:val="20"/>
              </w:rPr>
              <w:t xml:space="preserve">een aanvraag voor het verstrekken van een duplicaat ontheffing zoals genoemd onder 1.1.5 en 1.1.6 </w:t>
            </w:r>
          </w:p>
        </w:tc>
        <w:tc>
          <w:tcPr>
            <w:tcW w:w="992" w:type="dxa"/>
          </w:tcPr>
          <w:p w14:paraId="166F13C7" w14:textId="54F0A29D"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2</w:t>
            </w:r>
            <w:r w:rsidR="0072604C">
              <w:rPr>
                <w:sz w:val="20"/>
                <w:szCs w:val="20"/>
              </w:rPr>
              <w:t>2</w:t>
            </w:r>
          </w:p>
        </w:tc>
      </w:tr>
      <w:tr w:rsidR="00DD3DCD" w:rsidRPr="000107EB" w14:paraId="343C6F46" w14:textId="3E5669C6" w:rsidTr="00DD3DCD">
        <w:trPr>
          <w:trHeight w:val="322"/>
        </w:trPr>
        <w:tc>
          <w:tcPr>
            <w:tcW w:w="817" w:type="dxa"/>
          </w:tcPr>
          <w:p w14:paraId="1B62801D" w14:textId="77777777" w:rsidR="00DD3DCD" w:rsidRPr="000107EB" w:rsidRDefault="00DD3DCD" w:rsidP="00F27F3C">
            <w:pPr>
              <w:pStyle w:val="Default"/>
              <w:spacing w:before="40" w:after="40"/>
              <w:rPr>
                <w:sz w:val="20"/>
                <w:szCs w:val="20"/>
              </w:rPr>
            </w:pPr>
            <w:r w:rsidRPr="000107EB">
              <w:rPr>
                <w:sz w:val="20"/>
                <w:szCs w:val="20"/>
              </w:rPr>
              <w:t xml:space="preserve">1.1.8 </w:t>
            </w:r>
          </w:p>
        </w:tc>
        <w:tc>
          <w:tcPr>
            <w:tcW w:w="6271" w:type="dxa"/>
          </w:tcPr>
          <w:p w14:paraId="31BA76CE" w14:textId="6B9513FB" w:rsidR="00DD3DCD" w:rsidRPr="000107EB" w:rsidRDefault="00DD3DCD" w:rsidP="00F27F3C">
            <w:pPr>
              <w:pStyle w:val="Default"/>
              <w:spacing w:before="40" w:after="40"/>
              <w:rPr>
                <w:sz w:val="20"/>
                <w:szCs w:val="20"/>
              </w:rPr>
            </w:pPr>
            <w:r w:rsidRPr="000107EB">
              <w:rPr>
                <w:sz w:val="20"/>
                <w:szCs w:val="20"/>
              </w:rPr>
              <w:t xml:space="preserve">een aanvraag tot het verkrijgen van een vrijstelling of ontheffing als bedoeld in artikel 7, lid 1 van de Scheepvaartverkeerswet voor een vrijstelling of andere ontheffing dan bedoeld onder 1.1.5 en 1.1.6 </w:t>
            </w:r>
          </w:p>
        </w:tc>
        <w:tc>
          <w:tcPr>
            <w:tcW w:w="992" w:type="dxa"/>
          </w:tcPr>
          <w:p w14:paraId="1424986A" w14:textId="747E4F2E"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8</w:t>
            </w:r>
            <w:r w:rsidR="006A6E38">
              <w:rPr>
                <w:sz w:val="20"/>
                <w:szCs w:val="20"/>
              </w:rPr>
              <w:t>4</w:t>
            </w:r>
          </w:p>
        </w:tc>
      </w:tr>
      <w:tr w:rsidR="00DD3DCD" w:rsidRPr="000107EB" w14:paraId="3A3499BB" w14:textId="5AF7D8EC" w:rsidTr="00DD3DCD">
        <w:trPr>
          <w:trHeight w:val="208"/>
        </w:trPr>
        <w:tc>
          <w:tcPr>
            <w:tcW w:w="817" w:type="dxa"/>
          </w:tcPr>
          <w:p w14:paraId="0D859990" w14:textId="77777777" w:rsidR="00DD3DCD" w:rsidRPr="000107EB" w:rsidRDefault="00DD3DCD" w:rsidP="00F27F3C">
            <w:pPr>
              <w:pStyle w:val="Default"/>
              <w:spacing w:before="40" w:after="40"/>
              <w:rPr>
                <w:sz w:val="20"/>
                <w:szCs w:val="20"/>
              </w:rPr>
            </w:pPr>
            <w:r w:rsidRPr="000107EB">
              <w:rPr>
                <w:sz w:val="20"/>
                <w:szCs w:val="20"/>
              </w:rPr>
              <w:t xml:space="preserve">1.1.9a </w:t>
            </w:r>
          </w:p>
        </w:tc>
        <w:tc>
          <w:tcPr>
            <w:tcW w:w="6271" w:type="dxa"/>
          </w:tcPr>
          <w:p w14:paraId="5960E794" w14:textId="77777777" w:rsidR="00DD3DCD" w:rsidRPr="000107EB" w:rsidRDefault="00DD3DCD" w:rsidP="00F27F3C">
            <w:pPr>
              <w:pStyle w:val="Default"/>
              <w:spacing w:before="40" w:after="40"/>
              <w:rPr>
                <w:sz w:val="20"/>
                <w:szCs w:val="20"/>
              </w:rPr>
            </w:pPr>
            <w:r w:rsidRPr="000107EB">
              <w:rPr>
                <w:sz w:val="20"/>
                <w:szCs w:val="20"/>
              </w:rPr>
              <w:t>een aanvraag tot het verkrijgen van een vergunning als bedoeld in artikel 10 van de Eilandverordening Vinkeveen voor de geldigheidsduur van een jaar</w:t>
            </w:r>
            <w:r w:rsidRPr="000107EB">
              <w:rPr>
                <w:rStyle w:val="Voetnootmarkering"/>
                <w:sz w:val="20"/>
                <w:szCs w:val="20"/>
              </w:rPr>
              <w:footnoteReference w:id="1"/>
            </w:r>
            <w:r w:rsidRPr="000107EB">
              <w:rPr>
                <w:sz w:val="20"/>
                <w:szCs w:val="20"/>
              </w:rPr>
              <w:t xml:space="preserve"> </w:t>
            </w:r>
          </w:p>
        </w:tc>
        <w:tc>
          <w:tcPr>
            <w:tcW w:w="992" w:type="dxa"/>
          </w:tcPr>
          <w:p w14:paraId="7149BB56" w14:textId="0DD4DCED"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2</w:t>
            </w:r>
            <w:r w:rsidR="006A6E38">
              <w:rPr>
                <w:sz w:val="20"/>
                <w:szCs w:val="20"/>
              </w:rPr>
              <w:t>8</w:t>
            </w:r>
          </w:p>
        </w:tc>
      </w:tr>
      <w:tr w:rsidR="00DD3DCD" w:rsidRPr="000107EB" w14:paraId="05971E6C" w14:textId="34A4B7C5" w:rsidTr="00DD3DCD">
        <w:trPr>
          <w:trHeight w:val="208"/>
        </w:trPr>
        <w:tc>
          <w:tcPr>
            <w:tcW w:w="817" w:type="dxa"/>
          </w:tcPr>
          <w:p w14:paraId="0EFA78D2" w14:textId="77777777" w:rsidR="00DD3DCD" w:rsidRPr="000107EB" w:rsidRDefault="00DD3DCD" w:rsidP="00F27F3C">
            <w:pPr>
              <w:pStyle w:val="Default"/>
              <w:spacing w:before="40" w:after="40"/>
              <w:rPr>
                <w:sz w:val="20"/>
                <w:szCs w:val="20"/>
              </w:rPr>
            </w:pPr>
            <w:r w:rsidRPr="000107EB">
              <w:rPr>
                <w:sz w:val="20"/>
                <w:szCs w:val="20"/>
              </w:rPr>
              <w:t xml:space="preserve">1.1.9b </w:t>
            </w:r>
          </w:p>
        </w:tc>
        <w:tc>
          <w:tcPr>
            <w:tcW w:w="6271" w:type="dxa"/>
          </w:tcPr>
          <w:p w14:paraId="39F9DA9E" w14:textId="77777777" w:rsidR="00DD3DCD" w:rsidRPr="000107EB" w:rsidRDefault="00DD3DCD" w:rsidP="00F27F3C">
            <w:pPr>
              <w:pStyle w:val="Default"/>
              <w:spacing w:before="40" w:after="40"/>
              <w:rPr>
                <w:sz w:val="20"/>
                <w:szCs w:val="20"/>
              </w:rPr>
            </w:pPr>
            <w:r w:rsidRPr="000107EB">
              <w:rPr>
                <w:sz w:val="20"/>
                <w:szCs w:val="20"/>
              </w:rPr>
              <w:t xml:space="preserve">een aanvraag tot het verkrijgen van een vergunning als bedoeld in artikel 10 van de Eilandverordening Vinkeveen voor de geldigheidsduur van een dag </w:t>
            </w:r>
          </w:p>
        </w:tc>
        <w:tc>
          <w:tcPr>
            <w:tcW w:w="992" w:type="dxa"/>
          </w:tcPr>
          <w:p w14:paraId="2E2ADF34" w14:textId="7AF42AC2"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Pr="00F27F3C">
              <w:rPr>
                <w:sz w:val="20"/>
                <w:szCs w:val="20"/>
              </w:rPr>
              <w:t>9</w:t>
            </w:r>
          </w:p>
        </w:tc>
      </w:tr>
      <w:tr w:rsidR="00DD3DCD" w:rsidRPr="000107EB" w14:paraId="4CD3557F" w14:textId="3DC1912D" w:rsidTr="00DD3DCD">
        <w:trPr>
          <w:trHeight w:val="323"/>
        </w:trPr>
        <w:tc>
          <w:tcPr>
            <w:tcW w:w="817" w:type="dxa"/>
          </w:tcPr>
          <w:p w14:paraId="1176BC46" w14:textId="77777777" w:rsidR="00DD3DCD" w:rsidRPr="000107EB" w:rsidRDefault="00DD3DCD" w:rsidP="00F27F3C">
            <w:pPr>
              <w:pStyle w:val="Default"/>
              <w:spacing w:before="40" w:after="40"/>
              <w:rPr>
                <w:sz w:val="20"/>
                <w:szCs w:val="20"/>
              </w:rPr>
            </w:pPr>
            <w:r w:rsidRPr="000107EB">
              <w:rPr>
                <w:sz w:val="20"/>
                <w:szCs w:val="20"/>
              </w:rPr>
              <w:t xml:space="preserve">1.1.10 </w:t>
            </w:r>
          </w:p>
        </w:tc>
        <w:tc>
          <w:tcPr>
            <w:tcW w:w="6271" w:type="dxa"/>
          </w:tcPr>
          <w:p w14:paraId="13219543" w14:textId="77777777" w:rsidR="00DD3DCD" w:rsidRPr="000107EB" w:rsidRDefault="00DD3DCD" w:rsidP="00F27F3C">
            <w:pPr>
              <w:pStyle w:val="Default"/>
              <w:spacing w:before="40" w:after="40"/>
              <w:rPr>
                <w:sz w:val="20"/>
                <w:szCs w:val="20"/>
              </w:rPr>
            </w:pPr>
            <w:r w:rsidRPr="000107EB">
              <w:rPr>
                <w:sz w:val="20"/>
                <w:szCs w:val="20"/>
              </w:rPr>
              <w:t xml:space="preserve">een aanvraag tot het verkrijgen van een vergunning als bedoeld in artikel 10 van de Eilandverordening Vinkeveen voor een duikschool (1 instructeur met 8 leerlingen) voor de geldigheidsduur van een jaar. </w:t>
            </w:r>
          </w:p>
        </w:tc>
        <w:tc>
          <w:tcPr>
            <w:tcW w:w="992" w:type="dxa"/>
          </w:tcPr>
          <w:p w14:paraId="45EB4988" w14:textId="1F81F3B9" w:rsidR="00DD3DCD" w:rsidRPr="00F27F3C" w:rsidRDefault="00DD3DCD" w:rsidP="00F27F3C">
            <w:pPr>
              <w:pStyle w:val="Default"/>
              <w:tabs>
                <w:tab w:val="right" w:pos="649"/>
              </w:tabs>
              <w:spacing w:before="40" w:after="40"/>
              <w:rPr>
                <w:sz w:val="20"/>
                <w:szCs w:val="20"/>
              </w:rPr>
            </w:pPr>
            <w:r>
              <w:rPr>
                <w:sz w:val="20"/>
                <w:szCs w:val="20"/>
              </w:rPr>
              <w:t>€</w:t>
            </w:r>
            <w:r>
              <w:rPr>
                <w:sz w:val="20"/>
                <w:szCs w:val="20"/>
              </w:rPr>
              <w:tab/>
            </w:r>
            <w:r w:rsidR="006A6E38">
              <w:rPr>
                <w:sz w:val="20"/>
                <w:szCs w:val="20"/>
              </w:rPr>
              <w:t>204</w:t>
            </w:r>
          </w:p>
        </w:tc>
      </w:tr>
    </w:tbl>
    <w:p w14:paraId="6283BE07" w14:textId="77777777" w:rsidR="00D83477" w:rsidRDefault="00D83477" w:rsidP="00D83477">
      <w:pPr>
        <w:rPr>
          <w:rFonts w:ascii="Arial" w:hAnsi="Arial" w:cs="Arial"/>
        </w:rPr>
      </w:pPr>
    </w:p>
    <w:p w14:paraId="731E0B06" w14:textId="77777777" w:rsidR="00D83477" w:rsidRDefault="00D83477" w:rsidP="00D83477">
      <w:pPr>
        <w:rPr>
          <w:rFonts w:ascii="Arial" w:hAnsi="Arial" w:cs="Arial"/>
        </w:rPr>
      </w:pPr>
      <w:r>
        <w:rPr>
          <w:rFonts w:ascii="Arial" w:hAnsi="Arial" w:cs="Arial"/>
        </w:rPr>
        <w:br w:type="page"/>
      </w:r>
    </w:p>
    <w:tbl>
      <w:tblPr>
        <w:tblW w:w="921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09"/>
        <w:gridCol w:w="8505"/>
      </w:tblGrid>
      <w:tr w:rsidR="00D83477" w14:paraId="4574AD2D" w14:textId="77777777" w:rsidTr="00D83477">
        <w:trPr>
          <w:trHeight w:val="437"/>
        </w:trPr>
        <w:tc>
          <w:tcPr>
            <w:tcW w:w="9214" w:type="dxa"/>
            <w:gridSpan w:val="2"/>
            <w:tcBorders>
              <w:top w:val="nil"/>
              <w:left w:val="nil"/>
              <w:bottom w:val="nil"/>
              <w:right w:val="nil"/>
            </w:tcBorders>
            <w:tcMar>
              <w:left w:w="57" w:type="dxa"/>
              <w:right w:w="57" w:type="dxa"/>
            </w:tcMar>
          </w:tcPr>
          <w:p w14:paraId="6299E861" w14:textId="0DBA48D7" w:rsidR="00D83477" w:rsidRDefault="00D83477" w:rsidP="00576E9A">
            <w:pPr>
              <w:pStyle w:val="Default"/>
              <w:rPr>
                <w:sz w:val="20"/>
                <w:szCs w:val="20"/>
              </w:rPr>
            </w:pPr>
          </w:p>
        </w:tc>
      </w:tr>
      <w:tr w:rsidR="00D83477" w14:paraId="38592ACD" w14:textId="77777777" w:rsidTr="00D83477">
        <w:trPr>
          <w:trHeight w:val="283"/>
        </w:trPr>
        <w:tc>
          <w:tcPr>
            <w:tcW w:w="9214" w:type="dxa"/>
            <w:gridSpan w:val="2"/>
            <w:tcBorders>
              <w:top w:val="nil"/>
              <w:left w:val="nil"/>
              <w:bottom w:val="nil"/>
              <w:right w:val="nil"/>
            </w:tcBorders>
            <w:tcMar>
              <w:left w:w="57" w:type="dxa"/>
              <w:right w:w="57" w:type="dxa"/>
            </w:tcMar>
          </w:tcPr>
          <w:p w14:paraId="2088BA20" w14:textId="3E892B09" w:rsidR="00D83477" w:rsidRDefault="00D83477" w:rsidP="00D83477">
            <w:pPr>
              <w:pStyle w:val="Default"/>
              <w:spacing w:before="40" w:after="40"/>
              <w:rPr>
                <w:sz w:val="20"/>
                <w:szCs w:val="20"/>
              </w:rPr>
            </w:pPr>
            <w:r>
              <w:rPr>
                <w:b/>
                <w:bCs/>
                <w:sz w:val="20"/>
                <w:szCs w:val="20"/>
              </w:rPr>
              <w:t xml:space="preserve">1.2 </w:t>
            </w:r>
            <w:r>
              <w:rPr>
                <w:b/>
                <w:bCs/>
                <w:i/>
                <w:iCs/>
                <w:sz w:val="20"/>
                <w:szCs w:val="20"/>
              </w:rPr>
              <w:t>Ter zake van teruggave van leges wordt het volgende in acht genomen:</w:t>
            </w:r>
          </w:p>
        </w:tc>
      </w:tr>
      <w:tr w:rsidR="00D83477" w14:paraId="24F0F8AC" w14:textId="77777777" w:rsidTr="00D83477">
        <w:trPr>
          <w:trHeight w:val="437"/>
        </w:trPr>
        <w:tc>
          <w:tcPr>
            <w:tcW w:w="709" w:type="dxa"/>
            <w:tcBorders>
              <w:top w:val="nil"/>
              <w:left w:val="nil"/>
              <w:bottom w:val="nil"/>
              <w:right w:val="nil"/>
            </w:tcBorders>
            <w:tcMar>
              <w:left w:w="57" w:type="dxa"/>
              <w:right w:w="57" w:type="dxa"/>
            </w:tcMar>
          </w:tcPr>
          <w:p w14:paraId="28246C51" w14:textId="77777777" w:rsidR="00D83477" w:rsidRDefault="00D83477" w:rsidP="00576E9A">
            <w:pPr>
              <w:pStyle w:val="Default"/>
              <w:spacing w:before="40" w:after="40"/>
              <w:rPr>
                <w:sz w:val="20"/>
                <w:szCs w:val="20"/>
              </w:rPr>
            </w:pPr>
            <w:r>
              <w:rPr>
                <w:sz w:val="20"/>
                <w:szCs w:val="20"/>
              </w:rPr>
              <w:t xml:space="preserve">1.2.1 </w:t>
            </w:r>
          </w:p>
        </w:tc>
        <w:tc>
          <w:tcPr>
            <w:tcW w:w="8505" w:type="dxa"/>
            <w:tcBorders>
              <w:top w:val="nil"/>
              <w:left w:val="nil"/>
              <w:bottom w:val="nil"/>
              <w:right w:val="nil"/>
            </w:tcBorders>
            <w:tcMar>
              <w:left w:w="57" w:type="dxa"/>
              <w:right w:w="57" w:type="dxa"/>
            </w:tcMar>
          </w:tcPr>
          <w:p w14:paraId="185C3885" w14:textId="77777777" w:rsidR="00D83477" w:rsidRDefault="00D83477" w:rsidP="00576E9A">
            <w:pPr>
              <w:pStyle w:val="Default"/>
              <w:spacing w:before="40" w:after="40"/>
              <w:rPr>
                <w:sz w:val="20"/>
                <w:szCs w:val="20"/>
              </w:rPr>
            </w:pPr>
            <w:r>
              <w:rPr>
                <w:sz w:val="20"/>
                <w:szCs w:val="20"/>
              </w:rPr>
              <w:t xml:space="preserve">Indien binnen een maand na het in behandeling nemen van een aanvraag tot het verkrijgen van een ontheffing, vergunning of vrijstelling deze aanvraag wordt ingetrokken, wordt, op verzoek, teruggaaf van 75% van de geheven leges verleend. </w:t>
            </w:r>
          </w:p>
        </w:tc>
      </w:tr>
      <w:tr w:rsidR="00D83477" w14:paraId="06E10187" w14:textId="77777777" w:rsidTr="00D83477">
        <w:trPr>
          <w:trHeight w:val="437"/>
        </w:trPr>
        <w:tc>
          <w:tcPr>
            <w:tcW w:w="709" w:type="dxa"/>
            <w:tcBorders>
              <w:top w:val="nil"/>
              <w:left w:val="nil"/>
              <w:bottom w:val="nil"/>
              <w:right w:val="nil"/>
            </w:tcBorders>
            <w:tcMar>
              <w:left w:w="57" w:type="dxa"/>
              <w:right w:w="57" w:type="dxa"/>
            </w:tcMar>
          </w:tcPr>
          <w:p w14:paraId="4B80945C" w14:textId="77777777" w:rsidR="00D83477" w:rsidRDefault="00D83477" w:rsidP="00576E9A">
            <w:pPr>
              <w:pStyle w:val="Default"/>
              <w:spacing w:before="40" w:after="40"/>
              <w:rPr>
                <w:sz w:val="20"/>
                <w:szCs w:val="20"/>
              </w:rPr>
            </w:pPr>
            <w:r>
              <w:rPr>
                <w:sz w:val="20"/>
                <w:szCs w:val="20"/>
              </w:rPr>
              <w:t xml:space="preserve">1.2.2 </w:t>
            </w:r>
          </w:p>
        </w:tc>
        <w:tc>
          <w:tcPr>
            <w:tcW w:w="8505" w:type="dxa"/>
            <w:tcBorders>
              <w:top w:val="nil"/>
              <w:left w:val="nil"/>
              <w:bottom w:val="nil"/>
              <w:right w:val="nil"/>
            </w:tcBorders>
            <w:tcMar>
              <w:left w:w="57" w:type="dxa"/>
              <w:right w:w="57" w:type="dxa"/>
            </w:tcMar>
          </w:tcPr>
          <w:p w14:paraId="1EC857E7" w14:textId="77777777" w:rsidR="00D83477" w:rsidRDefault="00D83477" w:rsidP="00576E9A">
            <w:pPr>
              <w:pStyle w:val="Default"/>
              <w:spacing w:before="40" w:after="40"/>
              <w:rPr>
                <w:sz w:val="20"/>
                <w:szCs w:val="20"/>
              </w:rPr>
            </w:pPr>
            <w:r>
              <w:rPr>
                <w:sz w:val="20"/>
                <w:szCs w:val="20"/>
              </w:rPr>
              <w:t xml:space="preserve">Indien op een later tijdstip, maar nog voordat op de aanvraag tot het verkrijgen van een ontheffing, vergunning of vrijstelling is beslist, deze aanvraag wordt ingetrokken, wordt, op verzoek, teruggaaf van 25% van de geheven leges verleend. </w:t>
            </w:r>
          </w:p>
        </w:tc>
      </w:tr>
      <w:tr w:rsidR="00D83477" w14:paraId="66901AC1" w14:textId="77777777" w:rsidTr="00D83477">
        <w:trPr>
          <w:trHeight w:val="323"/>
        </w:trPr>
        <w:tc>
          <w:tcPr>
            <w:tcW w:w="709" w:type="dxa"/>
            <w:tcBorders>
              <w:top w:val="nil"/>
              <w:left w:val="nil"/>
              <w:bottom w:val="nil"/>
              <w:right w:val="nil"/>
            </w:tcBorders>
            <w:tcMar>
              <w:left w:w="57" w:type="dxa"/>
              <w:right w:w="57" w:type="dxa"/>
            </w:tcMar>
          </w:tcPr>
          <w:p w14:paraId="01044BE6" w14:textId="77777777" w:rsidR="00D83477" w:rsidRDefault="00D83477" w:rsidP="00576E9A">
            <w:pPr>
              <w:pStyle w:val="Default"/>
              <w:spacing w:before="40" w:after="40"/>
              <w:rPr>
                <w:sz w:val="20"/>
                <w:szCs w:val="20"/>
              </w:rPr>
            </w:pPr>
            <w:r>
              <w:rPr>
                <w:sz w:val="20"/>
                <w:szCs w:val="20"/>
              </w:rPr>
              <w:t xml:space="preserve">1.2.3 </w:t>
            </w:r>
          </w:p>
        </w:tc>
        <w:tc>
          <w:tcPr>
            <w:tcW w:w="8505" w:type="dxa"/>
            <w:tcBorders>
              <w:top w:val="nil"/>
              <w:left w:val="nil"/>
              <w:bottom w:val="nil"/>
              <w:right w:val="nil"/>
            </w:tcBorders>
            <w:tcMar>
              <w:left w:w="57" w:type="dxa"/>
              <w:right w:w="57" w:type="dxa"/>
            </w:tcMar>
          </w:tcPr>
          <w:p w14:paraId="1CE05E58" w14:textId="77777777" w:rsidR="00D83477" w:rsidRDefault="00D83477" w:rsidP="00576E9A">
            <w:pPr>
              <w:pStyle w:val="Default"/>
              <w:spacing w:before="40" w:after="40"/>
              <w:rPr>
                <w:sz w:val="20"/>
                <w:szCs w:val="20"/>
              </w:rPr>
            </w:pPr>
            <w:r>
              <w:rPr>
                <w:sz w:val="20"/>
                <w:szCs w:val="20"/>
              </w:rPr>
              <w:t xml:space="preserve">Indien op een later tijdstip dan in 1.2.2 bedoeld, een aanvraag tot het verkrijgen van een ontheffing, vergunning of vrijstelling wordt ingetrokken, wordt geen teruggaaf van de geheven leges verleend. </w:t>
            </w:r>
          </w:p>
        </w:tc>
      </w:tr>
      <w:tr w:rsidR="00D83477" w14:paraId="186AC7D2" w14:textId="77777777" w:rsidTr="00D83477">
        <w:trPr>
          <w:trHeight w:val="669"/>
        </w:trPr>
        <w:tc>
          <w:tcPr>
            <w:tcW w:w="709" w:type="dxa"/>
            <w:tcBorders>
              <w:top w:val="nil"/>
              <w:left w:val="nil"/>
              <w:bottom w:val="nil"/>
              <w:right w:val="nil"/>
            </w:tcBorders>
            <w:tcMar>
              <w:left w:w="57" w:type="dxa"/>
              <w:right w:w="57" w:type="dxa"/>
            </w:tcMar>
          </w:tcPr>
          <w:p w14:paraId="415F39B7" w14:textId="77777777" w:rsidR="00D83477" w:rsidRDefault="00D83477" w:rsidP="00576E9A">
            <w:pPr>
              <w:pStyle w:val="Default"/>
              <w:spacing w:before="40" w:after="40"/>
              <w:rPr>
                <w:sz w:val="20"/>
                <w:szCs w:val="20"/>
              </w:rPr>
            </w:pPr>
            <w:r>
              <w:rPr>
                <w:sz w:val="20"/>
                <w:szCs w:val="20"/>
              </w:rPr>
              <w:t xml:space="preserve">1.2.4 </w:t>
            </w:r>
          </w:p>
        </w:tc>
        <w:tc>
          <w:tcPr>
            <w:tcW w:w="8505" w:type="dxa"/>
            <w:tcBorders>
              <w:top w:val="nil"/>
              <w:left w:val="nil"/>
              <w:bottom w:val="nil"/>
              <w:right w:val="nil"/>
            </w:tcBorders>
            <w:tcMar>
              <w:left w:w="57" w:type="dxa"/>
              <w:right w:w="57" w:type="dxa"/>
            </w:tcMar>
          </w:tcPr>
          <w:p w14:paraId="7D35EA4F" w14:textId="77777777" w:rsidR="00D83477" w:rsidRDefault="00D83477" w:rsidP="00576E9A">
            <w:pPr>
              <w:pStyle w:val="Default"/>
              <w:spacing w:before="40" w:after="40"/>
              <w:rPr>
                <w:sz w:val="20"/>
                <w:szCs w:val="20"/>
              </w:rPr>
            </w:pPr>
            <w:r>
              <w:rPr>
                <w:sz w:val="20"/>
                <w:szCs w:val="20"/>
              </w:rPr>
              <w:t xml:space="preserve">Indien een ontheffing ingevolge artikel 9 lid 2 van de Verordening Vinkeveense Plassen 2009 wordt verleend aan een bedrijf of een persoon die bedrijfsmatig ligplaatsen voor pleziervaartuigen exploiteert, hiervan is sprake bij zes of meer ontheffingen, wordt slechts 3/4 deel geheven van het bedrag dat op grond van het totaal der vaartuigen ten behoeve waarvan ontheffing wordt verleend verschuldigd zou zijn. </w:t>
            </w:r>
          </w:p>
        </w:tc>
      </w:tr>
    </w:tbl>
    <w:p w14:paraId="363077CA" w14:textId="4AD2F6E4" w:rsidR="00D83477" w:rsidRPr="00D83477" w:rsidRDefault="00D83477" w:rsidP="00D83477">
      <w:pPr>
        <w:tabs>
          <w:tab w:val="left" w:pos="4536"/>
        </w:tabs>
        <w:rPr>
          <w:rFonts w:ascii="Arial" w:hAnsi="Arial" w:cs="Arial"/>
          <w:sz w:val="20"/>
          <w:szCs w:val="20"/>
        </w:rPr>
      </w:pPr>
    </w:p>
    <w:sectPr w:rsidR="00D83477" w:rsidRPr="00D834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507B" w14:textId="77777777" w:rsidR="003228E0" w:rsidRDefault="003228E0" w:rsidP="00D83477">
      <w:pPr>
        <w:spacing w:after="0" w:line="240" w:lineRule="auto"/>
      </w:pPr>
      <w:r>
        <w:separator/>
      </w:r>
    </w:p>
  </w:endnote>
  <w:endnote w:type="continuationSeparator" w:id="0">
    <w:p w14:paraId="7C687ACD" w14:textId="77777777" w:rsidR="003228E0" w:rsidRDefault="003228E0" w:rsidP="00D83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25473" w14:textId="77777777" w:rsidR="003228E0" w:rsidRDefault="003228E0" w:rsidP="00D83477">
      <w:pPr>
        <w:spacing w:after="0" w:line="240" w:lineRule="auto"/>
      </w:pPr>
      <w:r>
        <w:separator/>
      </w:r>
    </w:p>
  </w:footnote>
  <w:footnote w:type="continuationSeparator" w:id="0">
    <w:p w14:paraId="1FD65252" w14:textId="77777777" w:rsidR="003228E0" w:rsidRDefault="003228E0" w:rsidP="00D83477">
      <w:pPr>
        <w:spacing w:after="0" w:line="240" w:lineRule="auto"/>
      </w:pPr>
      <w:r>
        <w:continuationSeparator/>
      </w:r>
    </w:p>
  </w:footnote>
  <w:footnote w:id="1">
    <w:p w14:paraId="626BEBC5" w14:textId="52C72D0A" w:rsidR="00DD3DCD" w:rsidRDefault="00DD3DCD" w:rsidP="00F27F3C">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E13B5"/>
    <w:multiLevelType w:val="hybridMultilevel"/>
    <w:tmpl w:val="66D2E108"/>
    <w:lvl w:ilvl="0" w:tplc="D1C4E2D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0761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77"/>
    <w:rsid w:val="000D2E94"/>
    <w:rsid w:val="00172F4C"/>
    <w:rsid w:val="001A018A"/>
    <w:rsid w:val="001F0B52"/>
    <w:rsid w:val="00232F4D"/>
    <w:rsid w:val="003228E0"/>
    <w:rsid w:val="004B32AD"/>
    <w:rsid w:val="00584881"/>
    <w:rsid w:val="005A7AC2"/>
    <w:rsid w:val="005F3864"/>
    <w:rsid w:val="006A6E38"/>
    <w:rsid w:val="0072604C"/>
    <w:rsid w:val="00800F7D"/>
    <w:rsid w:val="00A274E0"/>
    <w:rsid w:val="00A57FDF"/>
    <w:rsid w:val="00B55518"/>
    <w:rsid w:val="00C01871"/>
    <w:rsid w:val="00D83477"/>
    <w:rsid w:val="00DD3DCD"/>
    <w:rsid w:val="00F238B7"/>
    <w:rsid w:val="00F27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432C8"/>
  <w15:chartTrackingRefBased/>
  <w15:docId w15:val="{0284A317-F3EF-4D99-B277-99F6DD8F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34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3477"/>
    <w:rPr>
      <w:color w:val="808080"/>
    </w:rPr>
  </w:style>
  <w:style w:type="paragraph" w:customStyle="1" w:styleId="Default">
    <w:name w:val="Default"/>
    <w:rsid w:val="00D83477"/>
    <w:pPr>
      <w:autoSpaceDE w:val="0"/>
      <w:autoSpaceDN w:val="0"/>
      <w:adjustRightInd w:val="0"/>
      <w:spacing w:after="0" w:line="240" w:lineRule="auto"/>
    </w:pPr>
    <w:rPr>
      <w:rFonts w:ascii="Arial" w:hAnsi="Arial" w:cs="Arial"/>
      <w:color w:val="000000"/>
      <w:sz w:val="24"/>
      <w:szCs w:val="24"/>
    </w:rPr>
  </w:style>
  <w:style w:type="paragraph" w:styleId="Voetnoottekst">
    <w:name w:val="footnote text"/>
    <w:basedOn w:val="Standaard"/>
    <w:link w:val="VoetnoottekstChar"/>
    <w:uiPriority w:val="99"/>
    <w:semiHidden/>
    <w:unhideWhenUsed/>
    <w:rsid w:val="00D8347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83477"/>
    <w:rPr>
      <w:sz w:val="20"/>
      <w:szCs w:val="20"/>
    </w:rPr>
  </w:style>
  <w:style w:type="character" w:styleId="Voetnootmarkering">
    <w:name w:val="footnote reference"/>
    <w:basedOn w:val="Standaardalinea-lettertype"/>
    <w:uiPriority w:val="99"/>
    <w:semiHidden/>
    <w:unhideWhenUsed/>
    <w:rsid w:val="00D83477"/>
    <w:rPr>
      <w:vertAlign w:val="superscript"/>
    </w:rPr>
  </w:style>
  <w:style w:type="table" w:styleId="Tabelraster">
    <w:name w:val="Table Grid"/>
    <w:basedOn w:val="Standaardtabel"/>
    <w:uiPriority w:val="39"/>
    <w:rsid w:val="00D8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83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ter Hedde</dc:creator>
  <cp:keywords/>
  <dc:description/>
  <cp:lastModifiedBy>Kerstiëns, Mylène</cp:lastModifiedBy>
  <cp:revision>2</cp:revision>
  <dcterms:created xsi:type="dcterms:W3CDTF">2024-05-07T13:27:00Z</dcterms:created>
  <dcterms:modified xsi:type="dcterms:W3CDTF">2024-05-07T13:27:00Z</dcterms:modified>
</cp:coreProperties>
</file>